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A89" w:rsidRPr="00507DD5" w:rsidRDefault="001B5BC0" w:rsidP="00507DD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DD5">
        <w:rPr>
          <w:rFonts w:ascii="Times New Roman" w:hAnsi="Times New Roman" w:cs="Times New Roman"/>
          <w:b/>
          <w:sz w:val="40"/>
          <w:szCs w:val="40"/>
        </w:rPr>
        <w:t>Семейные отношения. Быт. Взаимоотношения с соседями.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ab/>
        <w:t xml:space="preserve">Семейные отношения колонистов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формировались под влиянием как национальной культуры, так и внешних условий.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В течение нескольких десятилетий браки заключались только между одноверцами и исключались с представителями других вероисповеданий. Первые смешанные браки заключались в городах. Более широкое распространение они получили к концу XIX в. Из православных хрис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тиан браки заключались только с русскими или украинцами.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Немецкая семья долго сохраняла патриархальный характер. В первые десятилетия в одном доме проживало 2-3 поколения. Главой семьи был мужчина, расчетливый и трезвый. Его основной заботой была будущнос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ть и благосостояние наследников.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ab/>
        <w:t>Колонистские вдовы и сироты находились под защитой сельского общества. Если на хозяйстве оставались малолетние сироты, земля умершего хозяина сдавалась в аренду, движимость продавалась, а вырученные деньги помещались в сир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отскую кассу под проценты. Общество назначало сиротам опекунов, которые расходовали сиротские деньги под контролем общества. Все, что оставалось после расходов на сирот, выдавалось им после достижения совершеннолетия.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ab/>
        <w:t>Вдову умершего хозяина до конца жизни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содержал наследник участка. На его содержании до замужества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>находились также дочери умершего. Когда они выходили замуж, за ними давалось приданое деньгами, одеждой, различной движимостью. На все составлялась специальная опись и оценка. Благодаря такой общ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ественной опеке среди немцев не было нищих или бедных в российском понимании.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ab/>
        <w:t>Семейный быт в первой половине XIX в. был далек от национальных традиций и достаточно примитивен. По мере увеличения доходности хозяйств, повышения уровня жизни, он приобретал н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ациональные черты.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Внутреннее </w:t>
      </w: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 xml:space="preserve">убранство дома было простым.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Дома были обставлены одинаково: столы, стулья, шкафы для одежды, деревянные расписанные диваны, канапки. Мебель изготавливали местные мастера.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На деревянных кроватях всегда было много перин и подуш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ек.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Стены украшали портреты российских и германских императоров, картины религиозного содержания или с изображением пейзажей и сцен охоты. Традиционным было большое количество вышивок, салфеток, скатертей. Вышивки с изображением пейзажей или цитатами из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Библии также украшали стены.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Рукоделие было любимым занятием немецких женщин. Ему обучали девочек с детства. В свободные зимние вечера женщины посещали родственников и знакомых с вязаньем или вышиваньем. Во многих домах были швейные машины.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>В каждом доме б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ыли музыкальные инструменты: цитра, гармоника, губная гармошка, фагот, кларнет, скрипка.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В семейной, бытовой и хозяйственной жизни большую роль играла </w:t>
      </w: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>женщина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. Ее предназначение в немецкой культуре известно всем — Kinder, Kirche, Küche (дети, церковь, кухн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я). Так как колонисты были освобождены от службы в армии, семьи были многодетными, до 10 детей. Растить и воспитывать их было первой обязанностью женщины.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Кроме этого, она готовила пищу, содержала в чистоте жилые помещения и двор, следила за лампами и фон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арями, участвовала в заготовке «кирпича» из навоза для отопления зимой, работала в саду и огороде, ухаживала за домашней птицей и скотом, заготавливала продукты на зиму, содержала в чистоте одежду всей семьи. Она была прядильщицей, ткачихой, модисткой и по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ртнихой.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Один раз в неделю она обязательно готовила «баню». Для всей семьи необходимо было принести из колодца воду, нагреть ее на плите, вымыть всех детей, вручную выстирать одежду, затем ее погладить.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Традиционная немецкая </w:t>
      </w: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>одежда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сохранялась до 60-х го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дов XIX века. Простая и практичная, она шилась из ткани, которую колонисты изготавливали сами. Женщины носили широкие юбки со складками, короткие облегающие блузки и широкую куртку, мужчины — длинные штаны и меховые жилеты. В мужском гардеробе обязательно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была соломенная шляпа, которую надевали во время уборки и обмолота урожая. Шляпы для всех мужчин в доме изготавливали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женщины. В гардеробе каждой женщины были фартуки. Воскресные фартуки украшались кружевами и вышивкой.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Постепенно национальные традиции ут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рачивались. Под влиянием климата появились заимствования из русской и украинской традиции: мужчины стали носить меховую шапку зимой и фуражку с козырьком летом, высокие русские сапоги, в гардеробе появились длинные пиджаки, жилеты, брюки, часы с цепочкой.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Основным женским головным убором долгое время оставался платок. Шляпы у молодых женщин появились в начале XX века. Распространенным элементом женской одежды была шаль. Она заменяла пальто. У детей в холодное время пальто часто заменял большой теплый шарф.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Позднее одежду стали шить из покупных, более модных и дорогих тканей: шелка и трикотажа.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Бороды немецкие крестьяне не носили. Чаще всего они были гладко выбриты, иногда носили небольшую бородку или подстриженные усы.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>Пища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колонистов в первые годы была ску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дной. Самыми доступными продуктами были картошка, молоко и мука из собственного хозяйства. Из них и готовили самые простые блюда.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С появлением достатка изменилась кухня. Основным продуктом питания был хлеб. Собственная выпечка из пшеничной муки была гордос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тью каждой хозяйки. В пищу употребляли много мяса, в основном свинину и птицу. Свинина употреблялась в вареном и жареном видах. Зимой на столах часто был сальтисон,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фаршированный потрохами, в теплое время года — ветчина, окорок, копченые колбасы.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Бессараб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ские немцы использовали в пищу мясо молодых ягнят. Летом из него готовили борщ и жаркое. К жаркому обычно подавалось домашнее вино.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Популярным продуктом оставалось молоко. С ним утром пили кофе, из него делали масло и сыр. Широко использовались мука и яйца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. Для приготовления салатов и супов выращивали овощи. Женщины освоили квашение арбузов, огурцов, зеленых помидор, капусты, перца. Летом в качестве десерта на стол подавались охлажденные в колодце ягоды, дыни, арбузы.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Во время еды немецкие крестьяне выпива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ли немного виноградного вина. Водка употреблялась чрезвычайно редко. Кроме вина, в немецких погребах хранилось много виноградного сока.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>Религиозные праздники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у причерноморских немцев были те же. что у всех христиан: Рождество, Богоявление, Пасха, Вознесен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ие, Пятидесятница, день Иоанна Предтечи. Лютеране отмечали день Реформации (31 октября), католики — Вознесение Марии. Праздновались они по обычаям исторической родины. Поскольку они прибыли из различных германских государств, обрядность между регионами рас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селения и даже колониями была различной.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Рождество — один из самых больших праздников. Его праздновали 24-26 декабря. Традиционно украшали елку. Этот обычай появился у древнегерманских племен. Согласно их верованиям, в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>ветвях елки скрывались духи, которых нужно задобрить приношениями. С принятие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м христианства в германских государствах еловыми ветками стали украшать дверные проемы в домах и хозяйственных постройках. Постепенно ель стала обязательным символом Рождества. Непросто было ее купить южнорусским поселенцам.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Национальным символом рождест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ва стала песня «Stille Nacht, heilige Nacht» («Тихая ночь, святая ночь»), которая исполнялась только в рождественскую ночь. Сегодня ее поет весь западный христианский мир. Она появилась в Австрии, близ г. Зальцбург. Автором слов был помощник пастора Иосиф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Моор, музыку написал сельский учитель Франц Губер. Впервые песня прозвучала в 1833 г. в Лейпциге.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Особая традиция — зажжение свечей на специальном венке: так отмечали приближение Рождества в период Адвента (месяца ожидания рождения Христа). Свечи стали основным украшением елки. Для верующих они символизируют Иисуса Христа как свет.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Колонисты отмечали и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наступление Нового года. Каждый район поселения — по-своему. В бессарабских колониях через несколько минут после 12-ти часов перед церковью играл духовой оркестр и звучало хоровое пение собравшихся жителей села. Затем наступление Нового года приветствовал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колокольный звон. Иногда этот ритуал заканчивался стрельбой, несмотря на запрет полиции.</w:t>
      </w:r>
    </w:p>
    <w:p w:rsidR="006D3A89" w:rsidRPr="00507DD5" w:rsidRDefault="006D3A89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>В Крыму празднование Нового года было связано с языческими обычаями. Новогодняя ночь называлась ночью святого Сильвестра. В эту ночь нужно было прогонять злых духов.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Молодежь в масках нечистой силы, медведя, соломенного человека, козла и т.д. производила много шума батогами, стрельбой, трубными звуками, пением. В укромном месте гадали девушки. Иногда в помещении сельских управ были организованы новогодние балы. Собрав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шись вместе, односельчане поздравляли друг друга, танцевали, пели песни, пили пиво и вино нового урожая.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Пасха (Ostern) — второй по значимости религиозный праздник. Основные элементы пасхальной обрядности — яйцо и заяц, которые олицетворяют плодородие. Обы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чай красить яйца возник в XIII столетии. Предпочтение отдавалось красному цвету, как напоминанию о пролитой крови Христа. Заяц рассматривался и как символ плодородия, и как символ вечности, победы жизни над смертью. Обычай рассматривать зайца в качестве од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ного из символов Пасхи зародился в XVII веке. В виде зайца выпекали кондитерское изделие, он обязательно должен иметь глаза. В пасхальной обрядности использовались свечи. От большой свечи, зажженной в церкви во время богослужения, прихожане зажигали свечи,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принесенные с собой. Их несли домой в небольших фонариках и ставили на стол. Свеча дома символизировала светлый пасхальный праздник.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У бессарабской молодежи пасхальный понедельник был особым праздником. На лугу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>устраивались игры с крашеными яйцами. Этот о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бычай был привезен из Швабии и в каждом поселении имел свои особенности.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В последнее воскресенье пасхальной недели проходило первое причастие — конфирмация. В Крыму в этот день после службы пастор вместе с конфирмантами сажали фруктовые деревья — символ ро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ста и укрепления их веры.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Семейными религиозными праздниками являлись крещение, конфирмация у протестантов и фирмация у католиков, венчание. Конфирмация — элемент культуры западного христианства. Он означал готовность подростка или взрослого верующего стат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ь полноправным членом религиозной общины. Во время торжественного обряда конфирмант получал в подарок книгу религиозного содержания. Свидетельство о конфирмации обрамлялось и вывешивалось в парадной комнате.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Традиционным был праздник урожая. Его праздновал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и в октябре, после завершения уборочных и полевых работ. Праздник начинался с освящения в церкви плодов крестьянского труда. В Крыму устанавливали возле алтаря снопы пшеницы, украшенные фруктами и цветами. Перед церковью устанавливали для угощения всей общ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ины столы с фруктами, овощами, медом, молодым вином. Перед каждым домом хозяйки выставляли столик со своими коронными блюдами и выпечкой. Главным блюдом был луковый пирог. У каждой хозяйки был свой секрет его приготовления. Чтобы выявить лучшую хозяйку, ус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траивался конкурс. Члены жюри ходили от дома к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>дому и пробовали блюда на столиках, после чего называли самый вкусный пирог и лучшую хозяйку.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Своеобразным для каждого региона был свадебный обряд. Бессарабские немцы письменно приглашали гостей на свадьбу зар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анее. За день до свадьбы дружки со стороны жениха привозили в дом, где готовилась свадьба, столы и скамейки. В подарок от подружек невесты они получали ленты для свадебного цветка. Юноши прикрепляли его к груди, а девушки к волосам. Во время свадьбы угощен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ие разносили молодые люди с красно-белыми лентами через плечо. Они же поддерживали веселье за столом. К столу часто подходило переодетое чучело с длинным носом из соломы, которое изображало аиста. Во время застолья молодой супруг разрезал хлеб и первый кус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ок отдавал супруге, что символизировало его главное положение в семье. На свадьбе пели церковные песни, иногда народные. Бывало, что на свадьбах звучала стрельба — во время выхода супружеской пары из церкви после венчания и во время их вечерней прогулки по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деревне.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О смерти кого-либо из сельчан жители узнавали по троезвучному звучанию двух колоколов. При кончине взрослого человека вначале звучал большой колокол, при кончине ребенка — маленький.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Обязательным элементом любого праздника была музыка, как часть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религиозной и светской немецкой культуры. В каждой кирхе и в каждом костеле были органы. В небольших молитвенных домах — более простой инструмент, гармониум. Музыкой и хоровым духовным пением сопровождалось каждое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богослужение. Духовное пение как предмет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обучения было включено в программу школ. Так дети осваивали духовно-культурный опыт родителей.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В поселениях звучала и народная музыка: песенная или танцевальная. В каждом селе был свой духовой оркестр, который играл по воскресеньям и праздникам. В каждом д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оме был какой-либо музыкальный инструмент: цитра, пианино, губная гармошка. На них играли в каждой колонии, на простых инструментах — на каждой улице. Навыки игры передавались из поколения в поколение.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Хоровое пение звучало не только в церкви. Большой попу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лярностью пользовались народные песни. Создавались певческие общества. Немцы создавали собственные песни, посвященные местам, в которых они проживали, например Бессарабии, Кучурганской долине. Эти песни сохранили потомки колонистов, которые сегодня живут в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Германии.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jdgxs" w:colFirst="0" w:colLast="0"/>
      <w:bookmarkEnd w:id="0"/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С расширением связей с другими этническими группами, особенно после призыва на военную службу, в селениях стали звучать русские и украинские песни. Появились и совсем необычные, смешанные, в которых несколько строк звучали по-немецки, несколько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по-русски или по-украински.</w:t>
      </w:r>
      <w:r w:rsidRPr="00507DD5">
        <w:rPr>
          <w:rFonts w:ascii="Times New Roman" w:eastAsia="Times New Roman" w:hAnsi="Times New Roman" w:cs="Times New Roman"/>
          <w:noProof/>
          <w:sz w:val="40"/>
          <w:szCs w:val="40"/>
        </w:rPr>
        <w:lastRenderedPageBreak/>
        <w:drawing>
          <wp:inline distT="0" distB="0" distL="114300" distR="114300">
            <wp:extent cx="5940115" cy="8953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425" b="-425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895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Газеты. Национально-культурные общества</w:t>
      </w:r>
    </w:p>
    <w:p w:rsidR="006D3A89" w:rsidRPr="00507DD5" w:rsidRDefault="006D3A89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Основным чтением немецких колонистов в течение нескольких десятилетий была церковная литература, листки и календари, которые издавали лютеранские и католические общины. В 1840-1863 гг. д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ля колонистов издавали газету „Unterhaltungsblatt“ (Собеседник). В ней печатались хозяйственные советы, статистика, сведения о хозяйственном и культурном состоянии колоний. Подписчиками в основном были сельские и окружные приказы, индивидуальных подписчико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в было немного.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В 60-х годах в Одессе началось издание первой городской немецкоязычной газеты „Odеssaer Zeitung“ («Одесская газета»). Она издавалась протестантами. Вначале газета ориентировалась на городских жителей германского подданства, и число подпис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чиков было небольшим. С 80-х гг. XIX века она стала ориентироваться на немцев российского подданства и освещать события государственного, городского и сельского масштабов. В специальной рубрике публиковались новости из колоний. Много места газета уделяла о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бсуждению проблем образования, сохранения национальной культуры. Одесские католики издавали свою газету „Deutsche Rundschau“. По некоторым вопросам образования и культуры они полемизировали с протестантами. Интересной была полемика относительно женского об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разования. Если протестанты были уверены, что женщины должны иметь право получить специальное образование.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>Католики считали, что ее основное предназначение — семья и дети.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В начале XX в., обеспокоенные угрозой утраты национального языка и культуры, немцы с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тали создавать национально-культурные общества: появились Южнорусское немецкое общество, Немецкое общество образования Южной России, Южнорусское католическое немецкое общество образования, Евангелическое общество молодых людей. Деятельность обществ носила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культурно-просветительный и благотворительный характер. Все они были закрыты в 1910 г., так как правительство усмотрело в их деятельности националистические тенденции.</w:t>
      </w:r>
    </w:p>
    <w:p w:rsidR="006D3A89" w:rsidRPr="00507DD5" w:rsidRDefault="006D3A89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D3A89" w:rsidRPr="00507DD5" w:rsidRDefault="001B5BC0" w:rsidP="00507D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>Как у колонистов складывались</w:t>
      </w:r>
    </w:p>
    <w:p w:rsidR="006D3A89" w:rsidRPr="00507DD5" w:rsidRDefault="001B5BC0" w:rsidP="00507D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>взаимоотношения с соседями?</w:t>
      </w:r>
    </w:p>
    <w:p w:rsidR="006D3A89" w:rsidRPr="00507DD5" w:rsidRDefault="006D3A89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Первые поколения переселенц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ев тщательно оберегали свой язык, религию, обычаи и традиции. Они вели замкнутую жизнь, которая не выходила за границы колоний. Семья, хозяйство, церковь были ее содержанием. Самоуправление ограничивало их контакты с государственными чиновниками. Колонисты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отличались законопослушностью и исполнительностью. Все обязательства перед государством (налоги, подати) они выполняли добросовестно и без промедлений.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Русский язык они знали плохо из-за ограниченности контактов с местным населением.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>В трудные для России времена они стремились быть ей полезными. Во время Крымской войны 1853-56 гг. колонисты, освобожденные по условиям колонизации от службы в армии, жертвов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али деньги, участвовали в снабжении армии лошадьми с повозками, продовольствием и фуражом, перевозили больных и раненых в лазареты, лазареты снабжали бельем для раненых, бинтами и т. д.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Многие колонисты стремились принести как можно больше пользы новому о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течеству и в мирное время. Ремесленники брали учеников из местных крестьянских детей и безвозмездно обучали их ремеслу. Брали к себе на обучение и земледельцы. Дети жили в немецких домах, питались и работали вместе с хозяевами, усваивая их хозяйственный оп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ыт.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Большую помощь в передаче хозяйственного опыта оказывал И. Корнис. Он стремился помочь всем, не смотря на национальность или вероисповедание: и русским, и ногайцам, и духоборам и молоканам. Кочевников-ногайцев он приучал к оседлому образу жизни. Для э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того установил приятельские отношения с ногайским князем, который первым из ногайцев построил себе дом на отведенном участке, первый посадил картофель. Другие ногайцы с неохотой, но последовали его примеру. Ногайская деревня Аккермен была построена по неме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цкому образцу. Под руководством Корниса были построены и другие деревни. 17 000 ногайцев, живших в кибитках, стали оседлыми.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Ногайцы называли Корниса « Премудрым глазом» и приходили к нему за советом. Чтобы оценить это по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>достоинству, нужно вспомнить, что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в лице колониста они видели неизвестно откуда прибывшего и незаконно завладевшего их землей насильника, которому они всегда стремились наносить вред. По просьбе правительства И. Корнис брал в ученики ногайцев и русских, чтобы они на практике обучались вед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ению хозяйства и вернувшись в родные села, обучали односельчан.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До учреждения Крестьянского земельного банка колонисты, промышленники и торговцы предоставляли русским крестьянам кредиты на основе дружеских отношений. Тогда «эти степные патриархи» не знали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 о векселях, закладных и доверенностях. Взаимное доверие было гарантом. О хозяйственном влиянии можно судить потому, что каждый год жители из городов, даже из Киева и Орла, семьями отправлялись в южные колонии. Они рассчитывали нормально питаться, хорошо з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аработать, научиться ведению небольшого хозяйства. Колонисты помогали своим соседям строить церкви и школы или же строили то и другое сами, считая, что те пришли в эти места позже и нуждаются в их помощи.</w:t>
      </w: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Уровень жизни колонистов был высоким по сравнению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с местным крестьянством. Деньги у колонистов не залеживались, а использовались для модернизации хозяйства или на приобретение земли.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После реформ Александра II немецкие колонисты увеличили свои земельные владения и стали нанимать сезонных рабочих, в основн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ом русских и украинцев. Нанимая работника, колонист сначала убеждался, что тот может работать не меньше и не хуже, чем он сам.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>Например, нанимая работника для пахоты, хозяин вначале пускал плуг, управляемый немцем, за ним пахали нанятые работники, позади в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сех — опять немцы.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Безземельные крестьяне (русские, украинцы, болгары) предпочитали наниматься к немцам, так как они оплачивали труд выше, чем русские, румынские или украинские землевладельцы. Они стремились закрепиться в немецких селах на постоянное прожи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вание. В колониях появлялся второй ряд улиц, где они строили себе дома. Хозяева и наемные рабочие трудились вместе и питались за одним столом. Пища была горячей даже во время полевых работ.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Один из исследователей середины 19 века А. Шмидт писал: «Как бы богат ни был колонист, он остается земледельцем, увеличивая только размеры своего хозяйства. Сколько бы колонисту ни принадлежало тысяч десятин земли, он участвует во всех полевых работах…одеж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да его, образ жизни, пища, жилище, утварь остаются неизменными».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В представлении сельского православного населения немец-колонист был крепким и рачительным хозяином, который много работает, хорошо живет и усерден в своей вере. Состояние немецких домов и к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олоний вызывали уважение православных крестьян. Они с иронией назвали их «нумерами», намекая на аккуратно-однообразный внешний вид.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Искавшие работу православные рабочие нанимаясь к немецким землевладельцам, понимали, что темпы и объемы работ у колонистов н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амного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lastRenderedPageBreak/>
        <w:t>выше, чем в помещичьих хозяйствах, но все окупали хорошие условия содержания и высокая оплата труда.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bookmarkStart w:id="1" w:name="_30j0zll" w:colFirst="0" w:colLast="0"/>
      <w:bookmarkEnd w:id="1"/>
      <w:r w:rsidRPr="00507DD5">
        <w:rPr>
          <w:rFonts w:ascii="Times New Roman" w:eastAsia="Times New Roman" w:hAnsi="Times New Roman" w:cs="Times New Roman"/>
          <w:sz w:val="40"/>
          <w:szCs w:val="40"/>
        </w:rPr>
        <w:t>Но конфликты были.. И связаны они были с особенностями вероисповедания. У меннонитов к минимуму было сведено количество религиозных праздников — Рож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дество, Пасха, Воскресенье, День урожая. Их раздражало большое количество православных праздников, во время которых работники отказывались работать и пьянствовали. Таких увольняли, брали тех, кто соглашался принять требования хозяев и вести трезвый образ</w:t>
      </w:r>
      <w:r w:rsidRPr="00507DD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ж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изни. Протестанты осуждали работников за длительные и частые посты, которые ослабляли физические силы. Они не соблюдали постов: «водка вредит человеку, а мясо в пост — никому». Правильность своего образа жизни колонисты подтверждали ссылками на Библию. Пра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вославный священник в с. Широкое Екатеринославского уезда Р. Петров обратил внимание на то, что прожившие в течение полевого сезона в немецких колониях работники хорошо одеты, с виду здоровы, крепки, краснощеки. </w:t>
      </w:r>
    </w:p>
    <w:p w:rsidR="006D3A89" w:rsidRPr="00507DD5" w:rsidRDefault="001B5BC0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07DD5">
        <w:rPr>
          <w:rFonts w:ascii="Times New Roman" w:eastAsia="Times New Roman" w:hAnsi="Times New Roman" w:cs="Times New Roman"/>
          <w:sz w:val="40"/>
          <w:szCs w:val="40"/>
        </w:rPr>
        <w:t>Современники вспоминали, что немцы иногда б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>ыли первыми и единственными учителями грамоты для наемных рабочих, которые были лишены возможности получать дома даже начальное образование. Иногда их обучали частным образом. В колонии Эйнлаге (Кичкас) в 1895 г. была открыта православная церковно-приходск</w:t>
      </w:r>
      <w:r w:rsidRPr="00507DD5">
        <w:rPr>
          <w:rFonts w:ascii="Times New Roman" w:eastAsia="Times New Roman" w:hAnsi="Times New Roman" w:cs="Times New Roman"/>
          <w:sz w:val="40"/>
          <w:szCs w:val="40"/>
        </w:rPr>
        <w:t xml:space="preserve">ая школа, где днем учились дети православных наемных рабочих, а вечером взрослые. </w:t>
      </w:r>
    </w:p>
    <w:p w:rsidR="006D3A89" w:rsidRPr="00507DD5" w:rsidRDefault="006D3A89" w:rsidP="00507DD5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6D3A89" w:rsidRPr="00507DD5" w:rsidRDefault="006D3A89" w:rsidP="00507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D3A89" w:rsidRPr="00507DD5" w:rsidRDefault="006D3A89" w:rsidP="00507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6D3A89" w:rsidRPr="00507DD5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5BC0" w:rsidRDefault="001B5BC0">
      <w:pPr>
        <w:spacing w:after="0" w:line="240" w:lineRule="auto"/>
      </w:pPr>
      <w:r>
        <w:separator/>
      </w:r>
    </w:p>
  </w:endnote>
  <w:endnote w:type="continuationSeparator" w:id="0">
    <w:p w:rsidR="001B5BC0" w:rsidRDefault="001B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A89" w:rsidRDefault="001B5B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07DD5">
      <w:rPr>
        <w:color w:val="000000"/>
      </w:rPr>
      <w:fldChar w:fldCharType="separate"/>
    </w:r>
    <w:r w:rsidR="00507DD5">
      <w:rPr>
        <w:noProof/>
        <w:color w:val="000000"/>
      </w:rPr>
      <w:t>1</w:t>
    </w:r>
    <w:r>
      <w:rPr>
        <w:color w:val="000000"/>
      </w:rPr>
      <w:fldChar w:fldCharType="end"/>
    </w:r>
  </w:p>
  <w:p w:rsidR="006D3A89" w:rsidRDefault="006D3A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5BC0" w:rsidRDefault="001B5BC0">
      <w:pPr>
        <w:spacing w:after="0" w:line="240" w:lineRule="auto"/>
      </w:pPr>
      <w:r>
        <w:separator/>
      </w:r>
    </w:p>
  </w:footnote>
  <w:footnote w:type="continuationSeparator" w:id="0">
    <w:p w:rsidR="001B5BC0" w:rsidRDefault="001B5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89"/>
    <w:rsid w:val="001B5BC0"/>
    <w:rsid w:val="00507DD5"/>
    <w:rsid w:val="006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4DCBE9A-BFE4-C040-8321-292D0491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3166</Words>
  <Characters>18047</Characters>
  <Application>Microsoft Office Word</Application>
  <DocSecurity>0</DocSecurity>
  <Lines>150</Lines>
  <Paragraphs>42</Paragraphs>
  <ScaleCrop>false</ScaleCrop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Ганна Лейсле</cp:lastModifiedBy>
  <cp:revision>2</cp:revision>
  <dcterms:created xsi:type="dcterms:W3CDTF">2020-09-22T08:50:00Z</dcterms:created>
  <dcterms:modified xsi:type="dcterms:W3CDTF">2020-09-22T08:50:00Z</dcterms:modified>
</cp:coreProperties>
</file>